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DC" w:rsidRPr="005507DD" w:rsidRDefault="006D63FF" w:rsidP="00CC41DC">
      <w:pPr>
        <w:jc w:val="center"/>
        <w:rPr>
          <w:rFonts w:ascii="Times New Roman" w:hAnsi="Times New Roman" w:cs="Times New Roman"/>
          <w:b/>
          <w:sz w:val="24"/>
        </w:rPr>
      </w:pPr>
      <w:r w:rsidRPr="005507DD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8B265FB" wp14:editId="2EFF2481">
            <wp:simplePos x="0" y="0"/>
            <wp:positionH relativeFrom="margin">
              <wp:posOffset>4925060</wp:posOffset>
            </wp:positionH>
            <wp:positionV relativeFrom="paragraph">
              <wp:posOffset>0</wp:posOffset>
            </wp:positionV>
            <wp:extent cx="1019175" cy="995680"/>
            <wp:effectExtent l="0" t="0" r="9525" b="0"/>
            <wp:wrapTight wrapText="bothSides">
              <wp:wrapPolygon edited="0">
                <wp:start x="0" y="0"/>
                <wp:lineTo x="0" y="21077"/>
                <wp:lineTo x="21398" y="21077"/>
                <wp:lineTo x="2139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DC" w:rsidRPr="005507DD">
        <w:rPr>
          <w:rFonts w:ascii="Times New Roman" w:hAnsi="Times New Roman" w:cs="Times New Roman"/>
          <w:b/>
          <w:noProof/>
          <w:sz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0D2825EF" wp14:editId="5843F6B9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8858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68" y="21130"/>
                <wp:lineTo x="21368" y="0"/>
                <wp:lineTo x="0" y="0"/>
              </wp:wrapPolygon>
            </wp:wrapTight>
            <wp:docPr id="5" name="Resim 5" descr="AR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DC" w:rsidRPr="005507DD">
        <w:rPr>
          <w:rFonts w:ascii="Times New Roman" w:hAnsi="Times New Roman" w:cs="Times New Roman"/>
          <w:b/>
          <w:sz w:val="24"/>
        </w:rPr>
        <w:t>T.C. ARDAHAN ÜNİVERSİTESİ</w:t>
      </w:r>
    </w:p>
    <w:p w:rsidR="00CC41DC" w:rsidRPr="005507DD" w:rsidRDefault="00CC41DC" w:rsidP="003E3D19">
      <w:pPr>
        <w:jc w:val="center"/>
        <w:rPr>
          <w:rFonts w:ascii="Times New Roman" w:hAnsi="Times New Roman" w:cs="Times New Roman"/>
          <w:b/>
          <w:sz w:val="24"/>
        </w:rPr>
      </w:pPr>
      <w:r w:rsidRPr="005507DD">
        <w:rPr>
          <w:rFonts w:ascii="Times New Roman" w:hAnsi="Times New Roman" w:cs="Times New Roman"/>
          <w:b/>
          <w:sz w:val="24"/>
        </w:rPr>
        <w:t>MERKEZİ ARAŞTIRMA LABORATUVARI UYGULAMA VE ARAŞTIRMA MERKEZİ (ARÜLAB) ANALİZ ÜCRETLERİ</w:t>
      </w:r>
    </w:p>
    <w:p w:rsidR="003E3D19" w:rsidRPr="00EB4D7E" w:rsidRDefault="003E3D19" w:rsidP="003E3D1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1474" w:type="dxa"/>
        <w:jc w:val="center"/>
        <w:tblBorders>
          <w:top w:val="outset" w:sz="6" w:space="0" w:color="010066"/>
          <w:left w:val="outset" w:sz="6" w:space="0" w:color="010066"/>
          <w:bottom w:val="outset" w:sz="6" w:space="0" w:color="010066"/>
          <w:right w:val="outset" w:sz="6" w:space="0" w:color="010066"/>
        </w:tblBorders>
        <w:shd w:val="clear" w:color="auto" w:fill="F6F7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934"/>
        <w:gridCol w:w="4100"/>
        <w:gridCol w:w="756"/>
        <w:gridCol w:w="1364"/>
      </w:tblGrid>
      <w:tr w:rsidR="00237352" w:rsidRPr="00BB46CF" w:rsidTr="004E4F8B">
        <w:trPr>
          <w:trHeight w:val="225"/>
          <w:jc w:val="center"/>
        </w:trPr>
        <w:tc>
          <w:tcPr>
            <w:tcW w:w="11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BA3073" w:rsidRPr="00BB46CF" w:rsidRDefault="00BA3073" w:rsidP="000E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KROMATOGRAFİK ANALİZLER</w:t>
            </w:r>
          </w:p>
        </w:tc>
      </w:tr>
      <w:tr w:rsidR="00237352" w:rsidRPr="00BB46CF" w:rsidTr="004E4F8B">
        <w:trPr>
          <w:trHeight w:val="380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E97997" w:rsidP="00E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</w:rPr>
              <w:t>CİHAZ ADI</w:t>
            </w: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E97997" w:rsidP="00E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</w:rPr>
              <w:t>ANALİZ ADI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E97997" w:rsidP="00E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bCs/>
              </w:rPr>
              <w:t>FİYAT</w:t>
            </w:r>
          </w:p>
        </w:tc>
      </w:tr>
      <w:tr w:rsidR="00237352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0E603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HPLC</w:t>
            </w:r>
          </w:p>
          <w:p w:rsidR="000E6038" w:rsidRPr="00BB46CF" w:rsidRDefault="00972AC6" w:rsidP="000E6038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51963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  <w:r w:rsidR="00751963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1963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Perfor</w:t>
            </w:r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manslı</w:t>
            </w:r>
            <w:proofErr w:type="spellEnd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Sıvı</w:t>
            </w:r>
            <w:proofErr w:type="spellEnd"/>
            <w:r w:rsidR="000E6038"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Kromatografisi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857F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NUMUNE HAZIRLIK (NUMUNE BAŞINA)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30-100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237352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6038" w:rsidP="000E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0E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 GELİŞTİRME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0E6038" w:rsidRPr="00BB46CF" w:rsidRDefault="000E4A2A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350-2000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1515B" w:rsidRPr="00BB46CF" w:rsidTr="00A94B8B">
        <w:trPr>
          <w:trHeight w:val="1370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ŞEKER ANALIZLERI (GLUKOZ, GALAKTOZ, FRUKTOZ, SAKAROZ, LAKTOZ, MALTOZ, MANNOZ, KSİLOZ, ARABİNOZ SÜKROZ.) 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0E4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150TL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200TL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240 TL</w:t>
            </w:r>
          </w:p>
          <w:p w:rsidR="0061515B" w:rsidRPr="000E4A2A" w:rsidRDefault="0061515B" w:rsidP="00615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280 TL</w:t>
            </w:r>
          </w:p>
        </w:tc>
      </w:tr>
      <w:tr w:rsidR="0061515B" w:rsidRPr="00BB46CF" w:rsidTr="00E9325D">
        <w:trPr>
          <w:trHeight w:val="1560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BB46CF" w:rsidRDefault="0061515B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ORGANIK ASIT ANALIZLERI (FUMARIK ASIT, ASKORBIK ASIT, LAKTIK ASIT, MALIK ASIT, SITRIK ASIT, QUINIK ASIT, ASETIK ASIT, FORMIK ASIT, OKZALIK ASIT, BÜTIRIK ASIT, TARTARİK ASIT) 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1515B" w:rsidRPr="000E4A2A" w:rsidRDefault="0061515B" w:rsidP="00C4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E4A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150 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220 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280 TL</w:t>
            </w:r>
          </w:p>
          <w:p w:rsidR="0061515B" w:rsidRPr="000E4A2A" w:rsidRDefault="0061515B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bileşen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4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350 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HMF ANALİZİ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496328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496328" w:rsidRPr="00BB46CF" w:rsidRDefault="00496328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496328" w:rsidRPr="00BB46CF" w:rsidRDefault="00496328" w:rsidP="0049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FENOLİK MADDE ANALİZİ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496328" w:rsidRPr="00BB46CF" w:rsidRDefault="00496328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VİTAMİNİ ANALİZİ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KANTİTATİF ANALİZ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KALİTATİF ANALİZ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4A36" w:rsidRPr="00BB46CF" w:rsidTr="004E4F8B">
        <w:trPr>
          <w:trHeight w:val="911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BAL ANALİZ PAKETİ</w:t>
            </w:r>
          </w:p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(ŞEKER BİLEŞENİ, HMF, PROLİN, DİASTAZ SAYISI, SERBEST ASİTLİK, BRİKS %)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GC-MS</w:t>
            </w:r>
          </w:p>
          <w:p w:rsidR="00674A36" w:rsidRPr="00BB46CF" w:rsidRDefault="00674A36" w:rsidP="00674A36">
            <w:pPr>
              <w:spacing w:after="15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kromatografisi-Kütle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spektroskopisi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NUMUNE HAZIRLAMA (NUMUNE BAŞINA)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15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30-100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YAĞ ASİTLERİ ANALİZİ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UÇUCU YAĞ ASİTLERİ ANALİZİ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 GELIŞTIRME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350-2000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KANTİTATİF ANALİZ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420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KALİTATİF ANALİZ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</w:t>
            </w:r>
          </w:p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(İyon Kromatografisi)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ANYONLAR (FLORÜR, KLORÜR, NITRIT, BROMIT, NITRAT, FOSFAT, SÜLFAT)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1122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KATYONLAR (LITYUM KLORÜR, SODYUM KLORÜR, AMONYUM KLORÜR, POTASYUM KLORÜR, MAGNEZYUM KLORÜR, KALSIYUM KLORÜR)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121"/>
          <w:jc w:val="center"/>
        </w:trPr>
        <w:tc>
          <w:tcPr>
            <w:tcW w:w="11474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KİMYASAL ANALİZLER</w:t>
            </w:r>
          </w:p>
        </w:tc>
      </w:tr>
      <w:tr w:rsidR="00674A36" w:rsidTr="004E4F8B">
        <w:tblPrEx>
          <w:jc w:val="left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320" w:type="dxa"/>
          <w:wAfter w:w="1364" w:type="dxa"/>
          <w:trHeight w:val="100"/>
        </w:trPr>
        <w:tc>
          <w:tcPr>
            <w:tcW w:w="5790" w:type="dxa"/>
            <w:gridSpan w:val="3"/>
          </w:tcPr>
          <w:p w:rsidR="00674A36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36" w:rsidRPr="00BB46CF" w:rsidTr="004E4F8B">
        <w:trPr>
          <w:trHeight w:val="180"/>
          <w:jc w:val="center"/>
        </w:trPr>
        <w:tc>
          <w:tcPr>
            <w:tcW w:w="5254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KJHELDAL CİHAZI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AZOT TAYİNİ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180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PROTEİN TAYİNİ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300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NİTRİT TAYİNİ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0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NİTRAT TAYİNİ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830"/>
          <w:jc w:val="center"/>
        </w:trPr>
        <w:tc>
          <w:tcPr>
            <w:tcW w:w="52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PEYNİR ANALİZ PAKETİ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</w:rPr>
              <w:t>(PROTEİN, TUZ, KÜL, KURU MADDE TAYINI OLGUNLAŞMA KATSAYISI VE TEKSTÜR ANALIZI)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350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362"/>
          <w:jc w:val="center"/>
        </w:trPr>
        <w:tc>
          <w:tcPr>
            <w:tcW w:w="11474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bottom"/>
          </w:tcPr>
          <w:p w:rsidR="00674A36" w:rsidRPr="00BB46CF" w:rsidRDefault="00674A36" w:rsidP="00674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7CAAC" w:themeFill="accent2" w:themeFillTint="66"/>
              </w:rPr>
              <w:t>FİZİKSEL ANALİZLER</w:t>
            </w:r>
          </w:p>
        </w:tc>
      </w:tr>
      <w:tr w:rsidR="00674A36" w:rsidRPr="00BB46CF" w:rsidTr="003243E9">
        <w:trPr>
          <w:trHeight w:val="689"/>
          <w:jc w:val="center"/>
        </w:trPr>
        <w:tc>
          <w:tcPr>
            <w:tcW w:w="52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LİYOFİLİZATÖR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Liyofilizasyon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20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/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Saat</w:t>
            </w:r>
            <w:proofErr w:type="spellEnd"/>
          </w:p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80 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/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Gün</w:t>
            </w:r>
            <w:proofErr w:type="spellEnd"/>
          </w:p>
          <w:p w:rsidR="00674A36" w:rsidRPr="00BB46CF" w:rsidRDefault="00674A36" w:rsidP="00674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</w:tc>
      </w:tr>
      <w:tr w:rsidR="00674A36" w:rsidRPr="00BB46CF" w:rsidTr="004E4F8B">
        <w:trPr>
          <w:trHeight w:val="1122"/>
          <w:jc w:val="center"/>
        </w:trPr>
        <w:tc>
          <w:tcPr>
            <w:tcW w:w="52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Real Time PCR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Real Time PCR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Reaksiyonu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(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Sarf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malzemeler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ve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hazırlama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araştırmacı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tarafından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temin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edilir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1-5 Örnek 35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6-10 Örnek 70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  <w:p w:rsidR="00674A36" w:rsidRPr="00BB46CF" w:rsidRDefault="00674A36" w:rsidP="00674A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11-50 Örnek 140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51-96 Örnek 220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</w:tc>
      </w:tr>
      <w:tr w:rsidR="00674A36" w:rsidRPr="00BB46CF" w:rsidTr="004E4F8B">
        <w:trPr>
          <w:trHeight w:val="563"/>
          <w:jc w:val="center"/>
        </w:trPr>
        <w:tc>
          <w:tcPr>
            <w:tcW w:w="5254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ELISA Plate Okuma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3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Plaka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Okuma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562"/>
          <w:jc w:val="center"/>
        </w:trPr>
        <w:tc>
          <w:tcPr>
            <w:tcW w:w="525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</w:tcPr>
          <w:p w:rsidR="00674A36" w:rsidRPr="00BB46CF" w:rsidRDefault="00674A36" w:rsidP="00674A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3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Plakadan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Sonra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Plaka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Başı</w:t>
            </w:r>
            <w:proofErr w:type="spellEnd"/>
          </w:p>
        </w:tc>
        <w:tc>
          <w:tcPr>
            <w:tcW w:w="212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Tekstür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kullanılarak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tekstür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60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Dijital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Refraktometre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Kırılma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pH-EC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İletkenlik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/pH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ölçümü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Etüv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11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SPEKTROSKOPİK ANALİZLER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UV-VIS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Spektrofotometre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Ötesi-Görünür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Bölge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Spektroskopisi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Örnek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Hazırlama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Spektrum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tarama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Prolin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Serbest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asitlik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Titrimetrik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yöntem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Kantitatif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Nitrat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Fosfat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Tayini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11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:rsidR="00674A36" w:rsidRPr="00BB46CF" w:rsidRDefault="00674A36" w:rsidP="0067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MİKROBİYOLOJİK ANALİZLER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maya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mezofilik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aerobik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psikrofilik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aerobik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Laktik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asit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say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mezofilik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anaerobik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koliform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bakteri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Staphylococcus aureus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Koagulaz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pozitif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Staphylococcus aureus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Enterobactericeae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Toksisite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test (AMES)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Jel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Görüntüleme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Her Örnek için 50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93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Elektroforez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 (12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taraklı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1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jel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) 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ab/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Her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Jel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için 50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</w:tc>
      </w:tr>
      <w:tr w:rsidR="00674A36" w:rsidRPr="00BB46CF" w:rsidTr="004E4F8B">
        <w:trPr>
          <w:trHeight w:val="113"/>
          <w:jc w:val="center"/>
        </w:trPr>
        <w:tc>
          <w:tcPr>
            <w:tcW w:w="935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Elektroforez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+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Görüntüleme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+ PCR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1-6 </w:t>
            </w:r>
            <w:proofErr w:type="spellStart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için 300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TL</w:t>
            </w:r>
          </w:p>
        </w:tc>
      </w:tr>
      <w:tr w:rsidR="00674A36" w:rsidRPr="00BB46CF" w:rsidTr="004E4F8B">
        <w:trPr>
          <w:trHeight w:val="112"/>
          <w:jc w:val="center"/>
        </w:trPr>
        <w:tc>
          <w:tcPr>
            <w:tcW w:w="935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1-12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örnek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için </w:t>
            </w:r>
            <w:r w:rsidRPr="00BB46C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>400</w:t>
            </w:r>
            <w:r w:rsidR="004E4F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7F0"/>
              </w:rPr>
              <w:t xml:space="preserve"> TL</w:t>
            </w:r>
          </w:p>
        </w:tc>
      </w:tr>
      <w:tr w:rsidR="00674A36" w:rsidRPr="00BB46CF" w:rsidTr="004E4F8B">
        <w:trPr>
          <w:trHeight w:val="175"/>
          <w:jc w:val="center"/>
        </w:trPr>
        <w:tc>
          <w:tcPr>
            <w:tcW w:w="11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</w:tcPr>
          <w:p w:rsidR="00674A36" w:rsidRPr="00BB46CF" w:rsidRDefault="00674A36" w:rsidP="0067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DİĞER ANALİZLER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Ultrasonik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Homojenizatör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işlemi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Numune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banyosu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Çalkalamalı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Sıcaklık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ayarlı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işlemi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Soğutmalı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Santrifüj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Soğutmalı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santrifüj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Ultra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Ultrasaf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/Lt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80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℃</m:t>
              </m:r>
            </m:oMath>
            <w:r w:rsidRPr="00FC64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Saklama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80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℃</m:t>
              </m:r>
            </m:oMath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Saklama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Vakumlu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Otoklav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(121C-15dk)</w:t>
            </w:r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/Proses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Çalkalamalı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İnkübatör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Kül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Fırını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Cihaz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kullanımı</w:t>
            </w:r>
            <w:proofErr w:type="spellEnd"/>
          </w:p>
        </w:tc>
        <w:tc>
          <w:tcPr>
            <w:tcW w:w="21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Her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örnek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için 20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Iklim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Dolabı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0"/>
            <w:vAlign w:val="center"/>
            <w:hideMark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</w:t>
            </w:r>
            <w:proofErr w:type="spellEnd"/>
          </w:p>
        </w:tc>
      </w:tr>
      <w:tr w:rsidR="00674A36" w:rsidRPr="00BB46CF" w:rsidTr="004E4F8B">
        <w:trPr>
          <w:trHeight w:val="225"/>
          <w:jc w:val="center"/>
        </w:trPr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Kurutma</w:t>
            </w:r>
            <w:proofErr w:type="spellEnd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Fırını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67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Günlük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7F0"/>
            <w:vAlign w:val="center"/>
          </w:tcPr>
          <w:p w:rsidR="00674A36" w:rsidRPr="00BB46CF" w:rsidRDefault="00674A36" w:rsidP="004E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 </w:t>
            </w:r>
            <w:r w:rsidR="004E4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TL</w:t>
            </w:r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Günlük</w:t>
            </w:r>
            <w:proofErr w:type="spellEnd"/>
          </w:p>
        </w:tc>
      </w:tr>
    </w:tbl>
    <w:p w:rsidR="00647790" w:rsidRPr="00765B83" w:rsidRDefault="00647790">
      <w:pPr>
        <w:rPr>
          <w:b/>
          <w:lang w:val="tr-TR"/>
        </w:rPr>
      </w:pPr>
    </w:p>
    <w:p w:rsidR="004B30F9" w:rsidRPr="009B5BA7" w:rsidRDefault="00765B83" w:rsidP="00C65787">
      <w:pPr>
        <w:pStyle w:val="ListeParagraf"/>
        <w:rPr>
          <w:rFonts w:ascii="Times New Roman" w:hAnsi="Times New Roman" w:cs="Times New Roman"/>
          <w:b/>
          <w:sz w:val="24"/>
          <w:szCs w:val="18"/>
          <w:lang w:val="tr-TR"/>
        </w:rPr>
      </w:pPr>
      <w:r w:rsidRPr="009B5BA7">
        <w:rPr>
          <w:rFonts w:ascii="Times New Roman" w:hAnsi="Times New Roman" w:cs="Times New Roman"/>
          <w:b/>
          <w:sz w:val="24"/>
          <w:szCs w:val="18"/>
          <w:lang w:val="tr-TR"/>
        </w:rPr>
        <w:t>*</w:t>
      </w:r>
      <w:r w:rsidR="00237352" w:rsidRPr="001C5F7F">
        <w:rPr>
          <w:rFonts w:ascii="Times New Roman" w:hAnsi="Times New Roman" w:cs="Times New Roman"/>
          <w:b/>
          <w:sz w:val="24"/>
          <w:szCs w:val="18"/>
          <w:u w:val="single"/>
          <w:lang w:val="tr-TR"/>
        </w:rPr>
        <w:t>TEKSTÜR CİHAZI PROP LİSTESİ</w:t>
      </w:r>
    </w:p>
    <w:p w:rsidR="0024755D" w:rsidRPr="00237352" w:rsidRDefault="0024755D" w:rsidP="0024755D">
      <w:pPr>
        <w:pStyle w:val="ListeParagraf"/>
        <w:rPr>
          <w:rFonts w:ascii="Tahoma" w:hAnsi="Tahoma" w:cs="Tahoma"/>
          <w:sz w:val="18"/>
          <w:szCs w:val="18"/>
          <w:lang w:val="tr-TR"/>
        </w:rPr>
      </w:pPr>
    </w:p>
    <w:tbl>
      <w:tblPr>
        <w:tblStyle w:val="TabloKlavuzu"/>
        <w:tblW w:w="0" w:type="auto"/>
        <w:tblInd w:w="72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14"/>
        <w:gridCol w:w="3250"/>
        <w:gridCol w:w="4012"/>
      </w:tblGrid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48633F" w:rsidRDefault="008E5E2F" w:rsidP="005A0FA0">
            <w:pPr>
              <w:pStyle w:val="ListeParagra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48633F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SIRA NO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48633F" w:rsidRDefault="008E5E2F" w:rsidP="005A0FA0">
            <w:pPr>
              <w:pStyle w:val="ListeParagra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48633F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PROP İSMİ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48633F" w:rsidRDefault="008E5E2F" w:rsidP="005A0FA0">
            <w:pPr>
              <w:pStyle w:val="ListeParagraf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</w:pPr>
            <w:r w:rsidRPr="0048633F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ÖZELLİKLERİ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Interchangeable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Loodcell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Kit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5Kg / 25Kg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CAL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 Kg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A/CE/FP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Fork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and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Pot Set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Plastic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  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PS2/252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Peltier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System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2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HDP/90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Heavy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Duty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Platform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HDP/WBV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USDA Warner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Bratzler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Blade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set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HDP/SR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TTC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Spreadability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8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HDP/FE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Forward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Extrusion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HDP/KS5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5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Bladed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Kramer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Shear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Cell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HDP/VB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Volodkevich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Bite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Jaws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HDP/3PB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3 Point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Bending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A/CE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or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A/CEO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Cheese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Extensibility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13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A/BE  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Back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Extrusion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lastRenderedPageBreak/>
              <w:t>14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A/ECB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Extended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Craft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Knife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15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A/BC  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Butter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Cutter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A/MTG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Miniature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Tensile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Grips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17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A/LKB-F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Cooked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Pasta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Quality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Firmness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Rig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18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A/CS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Circular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Support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19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SP/CB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Core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Borer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( Set of 6)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20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XT/FCA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Flexible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Clamping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Arm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P/2E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2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P/5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5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23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P/20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20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Aluminium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24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P/36 R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36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. Radius</w:t>
            </w:r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25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P/0.5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1/2"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Cyl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Delrin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26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P/100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100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Platen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27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P/0.25S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1/4”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Sph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28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P/1S  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1”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Spherical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Probe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29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P/30 C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30’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Conical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Perspex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30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P/45C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45’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Conical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Perspex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31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P/2N   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2 mm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Needle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Stainless</w:t>
            </w:r>
            <w:proofErr w:type="spellEnd"/>
          </w:p>
        </w:tc>
      </w:tr>
      <w:tr w:rsidR="00237352" w:rsidRPr="00237352" w:rsidTr="001C5F7F">
        <w:tc>
          <w:tcPr>
            <w:tcW w:w="1180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32</w:t>
            </w:r>
          </w:p>
        </w:tc>
        <w:tc>
          <w:tcPr>
            <w:tcW w:w="3482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A/WEG                         </w:t>
            </w:r>
          </w:p>
        </w:tc>
        <w:tc>
          <w:tcPr>
            <w:tcW w:w="4388" w:type="dxa"/>
            <w:shd w:val="clear" w:color="auto" w:fill="FBE4D5" w:themeFill="accent2" w:themeFillTint="33"/>
          </w:tcPr>
          <w:p w:rsidR="008E5E2F" w:rsidRPr="00237352" w:rsidRDefault="008E5E2F" w:rsidP="008E5E2F">
            <w:pPr>
              <w:pStyle w:val="ListeParagraf"/>
              <w:spacing w:after="160" w:line="259" w:lineRule="auto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Fracture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>Wedge</w:t>
            </w:r>
            <w:proofErr w:type="spellEnd"/>
            <w:r w:rsidRPr="00237352">
              <w:rPr>
                <w:rFonts w:ascii="Tahoma" w:hAnsi="Tahoma" w:cs="Tahoma"/>
                <w:sz w:val="18"/>
                <w:szCs w:val="18"/>
                <w:lang w:val="tr-TR"/>
              </w:rPr>
              <w:t xml:space="preserve"> Set</w:t>
            </w:r>
          </w:p>
        </w:tc>
      </w:tr>
    </w:tbl>
    <w:p w:rsidR="008E5E2F" w:rsidRPr="00237352" w:rsidRDefault="008E5E2F" w:rsidP="008E5E2F">
      <w:pPr>
        <w:pStyle w:val="ListeParagraf"/>
        <w:rPr>
          <w:rFonts w:ascii="Tahoma" w:hAnsi="Tahoma" w:cs="Tahoma"/>
          <w:sz w:val="18"/>
          <w:szCs w:val="18"/>
          <w:lang w:val="tr-TR"/>
        </w:rPr>
      </w:pPr>
    </w:p>
    <w:p w:rsidR="00961520" w:rsidRPr="005507DD" w:rsidRDefault="00B773CC" w:rsidP="0026453B">
      <w:pPr>
        <w:shd w:val="clear" w:color="auto" w:fill="F6F7F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5507DD">
        <w:rPr>
          <w:rFonts w:ascii="Tahoma" w:eastAsia="Times New Roman" w:hAnsi="Tahoma" w:cs="Tahoma"/>
          <w:b/>
          <w:bCs/>
          <w:sz w:val="18"/>
          <w:szCs w:val="18"/>
        </w:rPr>
        <w:t>ÖZEL KOŞULLAR                                </w:t>
      </w:r>
    </w:p>
    <w:p w:rsidR="00961520" w:rsidRPr="00237352" w:rsidRDefault="00961520" w:rsidP="0026453B">
      <w:pPr>
        <w:numPr>
          <w:ilvl w:val="0"/>
          <w:numId w:val="1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Gerekli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olan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standartlar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temin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                            </w:t>
      </w:r>
    </w:p>
    <w:p w:rsidR="00961520" w:rsidRPr="00237352" w:rsidRDefault="00961520" w:rsidP="0026453B">
      <w:pPr>
        <w:numPr>
          <w:ilvl w:val="0"/>
          <w:numId w:val="1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için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gerekli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sarf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malzemeler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temin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</w:t>
      </w:r>
    </w:p>
    <w:p w:rsidR="00961520" w:rsidRPr="00237352" w:rsidRDefault="00961520" w:rsidP="0026453B">
      <w:pPr>
        <w:numPr>
          <w:ilvl w:val="0"/>
          <w:numId w:val="1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Primerler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prob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ve/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kesim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enzimleri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temin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   </w:t>
      </w:r>
    </w:p>
    <w:p w:rsidR="00961520" w:rsidRPr="00237352" w:rsidRDefault="00B773CC" w:rsidP="0026453B">
      <w:pPr>
        <w:shd w:val="clear" w:color="auto" w:fill="F6F7F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237352">
        <w:rPr>
          <w:rFonts w:ascii="Tahoma" w:eastAsia="Times New Roman" w:hAnsi="Tahoma" w:cs="Tahoma"/>
          <w:b/>
          <w:bCs/>
          <w:sz w:val="18"/>
          <w:szCs w:val="18"/>
        </w:rPr>
        <w:t>ÖDEME B</w:t>
      </w:r>
      <w:r w:rsidR="005507DD">
        <w:rPr>
          <w:rFonts w:ascii="Tahoma" w:eastAsia="Times New Roman" w:hAnsi="Tahoma" w:cs="Tahoma"/>
          <w:b/>
          <w:bCs/>
          <w:sz w:val="18"/>
          <w:szCs w:val="18"/>
        </w:rPr>
        <w:t>İ</w:t>
      </w:r>
      <w:r w:rsidRPr="00237352">
        <w:rPr>
          <w:rFonts w:ascii="Tahoma" w:eastAsia="Times New Roman" w:hAnsi="Tahoma" w:cs="Tahoma"/>
          <w:b/>
          <w:bCs/>
          <w:sz w:val="18"/>
          <w:szCs w:val="18"/>
        </w:rPr>
        <w:t>LG</w:t>
      </w:r>
      <w:r w:rsidR="005507DD">
        <w:rPr>
          <w:rFonts w:ascii="Tahoma" w:eastAsia="Times New Roman" w:hAnsi="Tahoma" w:cs="Tahoma"/>
          <w:b/>
          <w:bCs/>
          <w:sz w:val="18"/>
          <w:szCs w:val="18"/>
        </w:rPr>
        <w:t>İ</w:t>
      </w:r>
      <w:r w:rsidRPr="00237352">
        <w:rPr>
          <w:rFonts w:ascii="Tahoma" w:eastAsia="Times New Roman" w:hAnsi="Tahoma" w:cs="Tahoma"/>
          <w:b/>
          <w:bCs/>
          <w:sz w:val="18"/>
          <w:szCs w:val="18"/>
        </w:rPr>
        <w:t>LER</w:t>
      </w:r>
      <w:r w:rsidR="005507DD">
        <w:rPr>
          <w:rFonts w:ascii="Tahoma" w:eastAsia="Times New Roman" w:hAnsi="Tahoma" w:cs="Tahoma"/>
          <w:b/>
          <w:bCs/>
          <w:sz w:val="18"/>
          <w:szCs w:val="18"/>
        </w:rPr>
        <w:t>İ</w:t>
      </w:r>
      <w:r w:rsidRPr="00237352">
        <w:rPr>
          <w:rFonts w:ascii="Tahoma" w:eastAsia="Times New Roman" w:hAnsi="Tahoma" w:cs="Tahoma"/>
          <w:b/>
          <w:bCs/>
          <w:sz w:val="18"/>
          <w:szCs w:val="18"/>
        </w:rPr>
        <w:t>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Ardaha</w:t>
      </w:r>
      <w:r w:rsidR="000A3A1B" w:rsidRPr="00237352">
        <w:rPr>
          <w:rFonts w:ascii="Tahoma" w:eastAsia="Times New Roman" w:hAnsi="Tahoma" w:cs="Tahoma"/>
          <w:sz w:val="18"/>
          <w:szCs w:val="18"/>
        </w:rPr>
        <w:t>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Üniversitesi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personellerine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%50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Devlet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Üniversitelerine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%30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Vakıf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Üniversiteleri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ile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Kamu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ve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Kuruluşlarına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%20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Üniversite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-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Sanayi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birliği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çerçevesinde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ortak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projelerde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%50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Acil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taleplerinde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(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analizlerin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3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günü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içerisinde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gerçekleştirilmesi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durumunda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)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ücretleri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%50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artırılır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Numune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hazırlama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metot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geliştirme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ve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-Ge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çalışmaları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için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ile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görüşülmelidir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kuruluş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ve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işletmeler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ile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yapılacak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protokoller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çerçevesinde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kapsamına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göre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özel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fiyatlar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uygulanabilir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fiyatlar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ve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indirim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oranlar</w:t>
      </w:r>
      <w:r w:rsidR="00B67467">
        <w:rPr>
          <w:rFonts w:ascii="Tahoma" w:eastAsia="Times New Roman" w:hAnsi="Tahoma" w:cs="Tahoma"/>
          <w:sz w:val="18"/>
          <w:szCs w:val="18"/>
        </w:rPr>
        <w:t>nı</w:t>
      </w:r>
      <w:proofErr w:type="spellEnd"/>
      <w:r w:rsidR="00B67467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değiştirilebilir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        </w:t>
      </w:r>
    </w:p>
    <w:p w:rsidR="00961520" w:rsidRPr="00237352" w:rsidRDefault="00961520" w:rsidP="0026453B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eastAsia="Times New Roman" w:hAnsi="Tahoma" w:cs="Tahoma"/>
          <w:sz w:val="18"/>
          <w:szCs w:val="18"/>
        </w:rPr>
      </w:pPr>
      <w:proofErr w:type="spellStart"/>
      <w:r w:rsidRPr="00237352">
        <w:rPr>
          <w:rFonts w:ascii="Tahoma" w:eastAsia="Times New Roman" w:hAnsi="Tahoma" w:cs="Tahoma"/>
          <w:sz w:val="18"/>
          <w:szCs w:val="18"/>
        </w:rPr>
        <w:lastRenderedPageBreak/>
        <w:t>Merkezimizde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mevcut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olmayan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özel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kimyasal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standart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kolon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vb.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gerektirdiği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durumlarda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bu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sarf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malzemeler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Merkezimiz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karşılanırsa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ücreti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müşteri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tarafından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ödenir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veya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analizi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talep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eden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müşteri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gerekli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sarfı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karşılamakla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237352">
        <w:rPr>
          <w:rFonts w:ascii="Tahoma" w:eastAsia="Times New Roman" w:hAnsi="Tahoma" w:cs="Tahoma"/>
          <w:sz w:val="18"/>
          <w:szCs w:val="18"/>
        </w:rPr>
        <w:t>yükümlüdür</w:t>
      </w:r>
      <w:proofErr w:type="spellEnd"/>
      <w:r w:rsidRPr="00237352">
        <w:rPr>
          <w:rFonts w:ascii="Tahoma" w:eastAsia="Times New Roman" w:hAnsi="Tahoma" w:cs="Tahoma"/>
          <w:sz w:val="18"/>
          <w:szCs w:val="18"/>
        </w:rPr>
        <w:t>.                 </w:t>
      </w:r>
    </w:p>
    <w:p w:rsidR="00B773CC" w:rsidRPr="00B773CC" w:rsidRDefault="00961520" w:rsidP="004D5259">
      <w:pPr>
        <w:numPr>
          <w:ilvl w:val="0"/>
          <w:numId w:val="2"/>
        </w:numPr>
        <w:shd w:val="clear" w:color="auto" w:fill="F6F7F0"/>
        <w:spacing w:after="0" w:line="360" w:lineRule="auto"/>
        <w:ind w:left="375"/>
        <w:rPr>
          <w:rFonts w:ascii="Tahoma" w:hAnsi="Tahoma" w:cs="Tahoma"/>
          <w:sz w:val="18"/>
          <w:szCs w:val="18"/>
          <w:lang w:val="tr-TR"/>
        </w:rPr>
      </w:pPr>
      <w:proofErr w:type="spellStart"/>
      <w:r w:rsidRPr="00B773CC">
        <w:rPr>
          <w:rFonts w:ascii="Tahoma" w:eastAsia="Times New Roman" w:hAnsi="Tahoma" w:cs="Tahoma"/>
          <w:sz w:val="18"/>
          <w:szCs w:val="18"/>
        </w:rPr>
        <w:t>Fiyatlara</w:t>
      </w:r>
      <w:proofErr w:type="spellEnd"/>
      <w:r w:rsidRPr="00B773CC">
        <w:rPr>
          <w:rFonts w:ascii="Tahoma" w:eastAsia="Times New Roman" w:hAnsi="Tahoma" w:cs="Tahoma"/>
          <w:sz w:val="18"/>
          <w:szCs w:val="18"/>
        </w:rPr>
        <w:t xml:space="preserve"> %18 KDV </w:t>
      </w:r>
      <w:proofErr w:type="spellStart"/>
      <w:r w:rsidRPr="00B773CC">
        <w:rPr>
          <w:rFonts w:ascii="Tahoma" w:eastAsia="Times New Roman" w:hAnsi="Tahoma" w:cs="Tahoma"/>
          <w:sz w:val="18"/>
          <w:szCs w:val="18"/>
        </w:rPr>
        <w:t>dahil</w:t>
      </w:r>
      <w:proofErr w:type="spellEnd"/>
      <w:r w:rsidRPr="00B773CC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B773CC">
        <w:rPr>
          <w:rFonts w:ascii="Tahoma" w:eastAsia="Times New Roman" w:hAnsi="Tahoma" w:cs="Tahoma"/>
          <w:sz w:val="18"/>
          <w:szCs w:val="18"/>
        </w:rPr>
        <w:t>değildir</w:t>
      </w:r>
      <w:proofErr w:type="spellEnd"/>
      <w:r w:rsidRPr="00B773CC">
        <w:rPr>
          <w:rFonts w:ascii="Tahoma" w:eastAsia="Times New Roman" w:hAnsi="Tahoma" w:cs="Tahoma"/>
          <w:sz w:val="18"/>
          <w:szCs w:val="18"/>
        </w:rPr>
        <w:t>. </w:t>
      </w:r>
    </w:p>
    <w:p w:rsidR="000E6038" w:rsidRDefault="000E6038" w:rsidP="00B773CC">
      <w:pPr>
        <w:shd w:val="clear" w:color="auto" w:fill="F6F7F0"/>
        <w:spacing w:after="0" w:line="360" w:lineRule="auto"/>
        <w:ind w:left="15"/>
        <w:rPr>
          <w:rFonts w:ascii="Tahoma" w:hAnsi="Tahoma" w:cs="Tahoma"/>
          <w:sz w:val="18"/>
          <w:szCs w:val="18"/>
          <w:lang w:val="tr-TR"/>
        </w:rPr>
      </w:pPr>
    </w:p>
    <w:p w:rsidR="008F2105" w:rsidRDefault="008F2105" w:rsidP="00B773CC">
      <w:pPr>
        <w:shd w:val="clear" w:color="auto" w:fill="F6F7F0"/>
        <w:spacing w:after="0" w:line="360" w:lineRule="auto"/>
        <w:ind w:left="15"/>
        <w:rPr>
          <w:rFonts w:ascii="Tahoma" w:hAnsi="Tahoma" w:cs="Tahoma"/>
          <w:sz w:val="18"/>
          <w:szCs w:val="18"/>
          <w:lang w:val="tr-TR"/>
        </w:rPr>
      </w:pPr>
    </w:p>
    <w:p w:rsidR="008F2105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ARÜLAB BANKA HESAP BİLGİLERİ</w:t>
      </w:r>
    </w:p>
    <w:p w:rsidR="008F2105" w:rsidRPr="008F2105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>Banka Adı ve Şubesi: Halk Bankası Ardahan Şubesi</w:t>
      </w:r>
    </w:p>
    <w:p w:rsidR="008F2105" w:rsidRPr="00EC53F7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>Hesap Adı:</w:t>
      </w:r>
      <w:r w:rsidR="006E4B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Ardahan Üniversitesi</w:t>
      </w:r>
      <w:r w:rsidR="00EC53F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C53F7">
        <w:rPr>
          <w:rFonts w:ascii="Times New Roman" w:hAnsi="Times New Roman" w:cs="Times New Roman"/>
          <w:b/>
          <w:sz w:val="24"/>
          <w:szCs w:val="24"/>
        </w:rPr>
        <w:t xml:space="preserve">Merkezi Araştırma Laboratuvarı </w:t>
      </w:r>
      <w:r w:rsidR="00EC53F7" w:rsidRPr="00EC53F7">
        <w:rPr>
          <w:rFonts w:ascii="Times New Roman" w:hAnsi="Times New Roman" w:cs="Times New Roman"/>
          <w:b/>
          <w:sz w:val="24"/>
          <w:szCs w:val="24"/>
        </w:rPr>
        <w:t xml:space="preserve">Uygulama ve </w:t>
      </w:r>
      <w:r w:rsidR="00EC53F7">
        <w:rPr>
          <w:rFonts w:ascii="Times New Roman" w:hAnsi="Times New Roman" w:cs="Times New Roman"/>
          <w:b/>
          <w:sz w:val="24"/>
          <w:szCs w:val="24"/>
        </w:rPr>
        <w:t>Araştırma Merkezi</w:t>
      </w:r>
    </w:p>
    <w:p w:rsidR="008F2105" w:rsidRPr="008F2105" w:rsidRDefault="008F2105" w:rsidP="00EC53F7">
      <w:pPr>
        <w:shd w:val="clear" w:color="auto" w:fill="F6F7F0"/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>IBAN:</w:t>
      </w:r>
      <w:r w:rsidR="00DF2B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TR 69 0001 2009 6780 0044 0000 10</w:t>
      </w:r>
      <w:r w:rsidRPr="008F210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bookmarkStart w:id="0" w:name="_GoBack"/>
      <w:bookmarkEnd w:id="0"/>
    </w:p>
    <w:sectPr w:rsidR="008F2105" w:rsidRPr="008F2105" w:rsidSect="002373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E47"/>
    <w:multiLevelType w:val="multilevel"/>
    <w:tmpl w:val="7824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E04D1"/>
    <w:multiLevelType w:val="multilevel"/>
    <w:tmpl w:val="DFE62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E66BF"/>
    <w:multiLevelType w:val="hybridMultilevel"/>
    <w:tmpl w:val="E3501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34D6"/>
    <w:multiLevelType w:val="hybridMultilevel"/>
    <w:tmpl w:val="7B34E62A"/>
    <w:lvl w:ilvl="0" w:tplc="2C40DA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FDD"/>
    <w:multiLevelType w:val="hybridMultilevel"/>
    <w:tmpl w:val="B754A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I3MTAxN7EwsDBU0lEKTi0uzszPAymwqAUA3sfORCwAAAA="/>
  </w:docVars>
  <w:rsids>
    <w:rsidRoot w:val="000E6038"/>
    <w:rsid w:val="00015DB4"/>
    <w:rsid w:val="000612C4"/>
    <w:rsid w:val="00061D13"/>
    <w:rsid w:val="00070246"/>
    <w:rsid w:val="000716AF"/>
    <w:rsid w:val="00086F23"/>
    <w:rsid w:val="0009420A"/>
    <w:rsid w:val="000972D1"/>
    <w:rsid w:val="000A3A1B"/>
    <w:rsid w:val="000E4A2A"/>
    <w:rsid w:val="000E6038"/>
    <w:rsid w:val="001001F0"/>
    <w:rsid w:val="00122D73"/>
    <w:rsid w:val="0016753B"/>
    <w:rsid w:val="001A2D6E"/>
    <w:rsid w:val="001A4291"/>
    <w:rsid w:val="001C36F8"/>
    <w:rsid w:val="001C5F7F"/>
    <w:rsid w:val="001E7FA2"/>
    <w:rsid w:val="001F08C9"/>
    <w:rsid w:val="001F2A5E"/>
    <w:rsid w:val="00237352"/>
    <w:rsid w:val="002424B1"/>
    <w:rsid w:val="0024755D"/>
    <w:rsid w:val="0026453B"/>
    <w:rsid w:val="002C545E"/>
    <w:rsid w:val="002E147C"/>
    <w:rsid w:val="002E1B3E"/>
    <w:rsid w:val="003243E9"/>
    <w:rsid w:val="003476F9"/>
    <w:rsid w:val="00353C67"/>
    <w:rsid w:val="003736B3"/>
    <w:rsid w:val="003D2856"/>
    <w:rsid w:val="003E3D19"/>
    <w:rsid w:val="003F2B94"/>
    <w:rsid w:val="0040030F"/>
    <w:rsid w:val="004222CE"/>
    <w:rsid w:val="00435ACC"/>
    <w:rsid w:val="00437058"/>
    <w:rsid w:val="00444066"/>
    <w:rsid w:val="00450D91"/>
    <w:rsid w:val="0048633F"/>
    <w:rsid w:val="00496328"/>
    <w:rsid w:val="004A7A7F"/>
    <w:rsid w:val="004B30F9"/>
    <w:rsid w:val="004C0DFA"/>
    <w:rsid w:val="004E4F8B"/>
    <w:rsid w:val="004F6992"/>
    <w:rsid w:val="00503215"/>
    <w:rsid w:val="005507DD"/>
    <w:rsid w:val="00577A31"/>
    <w:rsid w:val="005A0FA0"/>
    <w:rsid w:val="005B69AD"/>
    <w:rsid w:val="005C03F6"/>
    <w:rsid w:val="005F50BA"/>
    <w:rsid w:val="0061515B"/>
    <w:rsid w:val="00643DEC"/>
    <w:rsid w:val="00647790"/>
    <w:rsid w:val="0066759C"/>
    <w:rsid w:val="00674A36"/>
    <w:rsid w:val="0067524F"/>
    <w:rsid w:val="0069147C"/>
    <w:rsid w:val="006A5C17"/>
    <w:rsid w:val="006A63AA"/>
    <w:rsid w:val="006B4C06"/>
    <w:rsid w:val="006D63FF"/>
    <w:rsid w:val="006E4BD1"/>
    <w:rsid w:val="00711342"/>
    <w:rsid w:val="00721CF2"/>
    <w:rsid w:val="00751963"/>
    <w:rsid w:val="00765B83"/>
    <w:rsid w:val="007B6C79"/>
    <w:rsid w:val="007D4443"/>
    <w:rsid w:val="007E595C"/>
    <w:rsid w:val="0081460A"/>
    <w:rsid w:val="0084772E"/>
    <w:rsid w:val="00857F3A"/>
    <w:rsid w:val="0086779C"/>
    <w:rsid w:val="008E5E2F"/>
    <w:rsid w:val="008F2105"/>
    <w:rsid w:val="00953FC9"/>
    <w:rsid w:val="009569AE"/>
    <w:rsid w:val="00957DF7"/>
    <w:rsid w:val="00961520"/>
    <w:rsid w:val="00972AC6"/>
    <w:rsid w:val="00994CAD"/>
    <w:rsid w:val="0099790B"/>
    <w:rsid w:val="009A0569"/>
    <w:rsid w:val="009A39CA"/>
    <w:rsid w:val="009B2CC6"/>
    <w:rsid w:val="009B5BA7"/>
    <w:rsid w:val="009C16B7"/>
    <w:rsid w:val="00A2135A"/>
    <w:rsid w:val="00A24191"/>
    <w:rsid w:val="00A619EF"/>
    <w:rsid w:val="00A80037"/>
    <w:rsid w:val="00AA057E"/>
    <w:rsid w:val="00AB284B"/>
    <w:rsid w:val="00AE19ED"/>
    <w:rsid w:val="00B04D92"/>
    <w:rsid w:val="00B30B38"/>
    <w:rsid w:val="00B67467"/>
    <w:rsid w:val="00B74059"/>
    <w:rsid w:val="00B773CC"/>
    <w:rsid w:val="00B95665"/>
    <w:rsid w:val="00BA3073"/>
    <w:rsid w:val="00BB46CF"/>
    <w:rsid w:val="00BC0E6D"/>
    <w:rsid w:val="00C43190"/>
    <w:rsid w:val="00C65787"/>
    <w:rsid w:val="00C75293"/>
    <w:rsid w:val="00C84ACD"/>
    <w:rsid w:val="00CB36C5"/>
    <w:rsid w:val="00CC41DC"/>
    <w:rsid w:val="00CD01D4"/>
    <w:rsid w:val="00D672CE"/>
    <w:rsid w:val="00DA06C1"/>
    <w:rsid w:val="00DA4AFC"/>
    <w:rsid w:val="00DE6058"/>
    <w:rsid w:val="00DF1A09"/>
    <w:rsid w:val="00DF2BD6"/>
    <w:rsid w:val="00E26A8E"/>
    <w:rsid w:val="00E31894"/>
    <w:rsid w:val="00E31C25"/>
    <w:rsid w:val="00E35446"/>
    <w:rsid w:val="00E63B18"/>
    <w:rsid w:val="00E67985"/>
    <w:rsid w:val="00E91A3A"/>
    <w:rsid w:val="00E97997"/>
    <w:rsid w:val="00EB2177"/>
    <w:rsid w:val="00EB4D7E"/>
    <w:rsid w:val="00EC53F7"/>
    <w:rsid w:val="00EE7C86"/>
    <w:rsid w:val="00F223F3"/>
    <w:rsid w:val="00F576AB"/>
    <w:rsid w:val="00F65261"/>
    <w:rsid w:val="00F86DF7"/>
    <w:rsid w:val="00F94692"/>
    <w:rsid w:val="00FB635B"/>
    <w:rsid w:val="00FC0226"/>
    <w:rsid w:val="00FC64A0"/>
    <w:rsid w:val="00FC652E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520C3"/>
  <w15:chartTrackingRefBased/>
  <w15:docId w15:val="{ADA755A0-D04A-4DA9-973D-74F4B63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C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E60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E4A2A"/>
    <w:pPr>
      <w:ind w:left="720"/>
      <w:contextualSpacing/>
    </w:pPr>
  </w:style>
  <w:style w:type="table" w:styleId="TabloKlavuzu">
    <w:name w:val="Table Grid"/>
    <w:basedOn w:val="NormalTablo"/>
    <w:uiPriority w:val="39"/>
    <w:rsid w:val="008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C6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92D5-6DF3-4A95-9A8E-CC4DE3D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</dc:creator>
  <cp:keywords/>
  <dc:description/>
  <cp:lastModifiedBy>Msi</cp:lastModifiedBy>
  <cp:revision>26</cp:revision>
  <cp:lastPrinted>2019-11-18T09:35:00Z</cp:lastPrinted>
  <dcterms:created xsi:type="dcterms:W3CDTF">2019-12-18T10:16:00Z</dcterms:created>
  <dcterms:modified xsi:type="dcterms:W3CDTF">2020-01-30T12:08:00Z</dcterms:modified>
</cp:coreProperties>
</file>